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B117" w14:textId="024B437E" w:rsidR="00D06179" w:rsidRDefault="00B62185" w:rsidP="00B62185">
      <w:pPr>
        <w:jc w:val="center"/>
        <w:rPr>
          <w:rFonts w:ascii="Arial" w:hAnsi="Arial" w:cs="Arial"/>
          <w:b/>
          <w:bCs/>
        </w:rPr>
      </w:pPr>
      <w:r w:rsidRPr="00B62185">
        <w:rPr>
          <w:rFonts w:ascii="Arial" w:hAnsi="Arial" w:cs="Arial"/>
          <w:b/>
          <w:bCs/>
        </w:rPr>
        <w:t>GRAN CIERRE DE “GUELAGUETZA CANCÚN 2025” CON MÁS DE 30 MIL ASISTENTES</w:t>
      </w:r>
    </w:p>
    <w:p w14:paraId="7E399C12" w14:textId="77777777" w:rsidR="00B62185" w:rsidRPr="00D06179" w:rsidRDefault="00B62185" w:rsidP="00D06179">
      <w:pPr>
        <w:jc w:val="both"/>
        <w:rPr>
          <w:rFonts w:ascii="Arial" w:hAnsi="Arial" w:cs="Arial"/>
        </w:rPr>
      </w:pPr>
    </w:p>
    <w:p w14:paraId="59BC8C05" w14:textId="77777777" w:rsidR="001475FC" w:rsidRPr="001475FC" w:rsidRDefault="00D93D0C" w:rsidP="001475FC">
      <w:pPr>
        <w:jc w:val="both"/>
        <w:rPr>
          <w:rFonts w:ascii="Arial" w:hAnsi="Arial" w:cs="Arial"/>
        </w:rPr>
      </w:pPr>
      <w:r w:rsidRPr="00D93D0C">
        <w:rPr>
          <w:rFonts w:ascii="Arial" w:hAnsi="Arial" w:cs="Arial"/>
          <w:b/>
          <w:bCs/>
        </w:rPr>
        <w:t xml:space="preserve">Cancún, Q. R., a </w:t>
      </w:r>
      <w:r w:rsidR="00794807">
        <w:rPr>
          <w:rFonts w:ascii="Arial" w:hAnsi="Arial" w:cs="Arial"/>
          <w:b/>
          <w:bCs/>
        </w:rPr>
        <w:t>0</w:t>
      </w:r>
      <w:r w:rsidR="00B62185">
        <w:rPr>
          <w:rFonts w:ascii="Arial" w:hAnsi="Arial" w:cs="Arial"/>
          <w:b/>
          <w:bCs/>
        </w:rPr>
        <w:t>4</w:t>
      </w:r>
      <w:r w:rsidRPr="00D93D0C">
        <w:rPr>
          <w:rFonts w:ascii="Arial" w:hAnsi="Arial" w:cs="Arial"/>
          <w:b/>
          <w:bCs/>
        </w:rPr>
        <w:t xml:space="preserve"> de </w:t>
      </w:r>
      <w:r w:rsidR="00794807">
        <w:rPr>
          <w:rFonts w:ascii="Arial" w:hAnsi="Arial" w:cs="Arial"/>
          <w:b/>
          <w:bCs/>
        </w:rPr>
        <w:t>agost</w:t>
      </w:r>
      <w:r w:rsidRPr="00D93D0C">
        <w:rPr>
          <w:rFonts w:ascii="Arial" w:hAnsi="Arial" w:cs="Arial"/>
          <w:b/>
          <w:bCs/>
        </w:rPr>
        <w:t>o de 2025.-</w:t>
      </w:r>
      <w:r w:rsidR="00B62185" w:rsidRPr="00B62185">
        <w:t xml:space="preserve"> </w:t>
      </w:r>
      <w:r w:rsidR="001475FC" w:rsidRPr="001475FC">
        <w:rPr>
          <w:rFonts w:ascii="Arial" w:hAnsi="Arial" w:cs="Arial"/>
        </w:rPr>
        <w:t xml:space="preserve">Con asistencia acumulada de más de 30 mil personas en tres días, la fiesta “Guelaguetza Cancún 2025” llegó a su fin y se consolida como el tercer evento más importante de esta muestra artesanal, cultural y gastronómica en el país. </w:t>
      </w:r>
    </w:p>
    <w:p w14:paraId="315482B2" w14:textId="77777777" w:rsidR="001475FC" w:rsidRPr="001475FC" w:rsidRDefault="001475FC" w:rsidP="001475FC">
      <w:pPr>
        <w:jc w:val="both"/>
        <w:rPr>
          <w:rFonts w:ascii="Arial" w:hAnsi="Arial" w:cs="Arial"/>
        </w:rPr>
      </w:pPr>
    </w:p>
    <w:p w14:paraId="1226A934" w14:textId="77777777" w:rsidR="001475FC" w:rsidRPr="001475FC" w:rsidRDefault="001475FC" w:rsidP="001475FC">
      <w:pPr>
        <w:jc w:val="both"/>
        <w:rPr>
          <w:rFonts w:ascii="Arial" w:hAnsi="Arial" w:cs="Arial"/>
        </w:rPr>
      </w:pPr>
      <w:r w:rsidRPr="001475FC">
        <w:rPr>
          <w:rFonts w:ascii="Arial" w:hAnsi="Arial" w:cs="Arial"/>
        </w:rPr>
        <w:t xml:space="preserve">En el marco de los festejos, el director del Instituto de la Cultura y las Artes, Carlos López Jiménez, afirmó que esta colorida celebración se ha convertido en la más concurrida en México, después de la original que se realiza cada año en Oaxaca y la que se lleva a cabo en la Ciudad de México, por lo que el apoyo a este tipo de eventos es para seguir promoviendo el fortalecimiento del tejido social y aportando a la construcción de un Benito Juárez más inclusivo y culturalmente activo. </w:t>
      </w:r>
    </w:p>
    <w:p w14:paraId="7035EEC1" w14:textId="77777777" w:rsidR="001475FC" w:rsidRPr="001475FC" w:rsidRDefault="001475FC" w:rsidP="001475FC">
      <w:pPr>
        <w:jc w:val="both"/>
        <w:rPr>
          <w:rFonts w:ascii="Arial" w:hAnsi="Arial" w:cs="Arial"/>
        </w:rPr>
      </w:pPr>
    </w:p>
    <w:p w14:paraId="60154B29" w14:textId="77777777" w:rsidR="001475FC" w:rsidRPr="001475FC" w:rsidRDefault="001475FC" w:rsidP="001475FC">
      <w:pPr>
        <w:jc w:val="both"/>
        <w:rPr>
          <w:rFonts w:ascii="Arial" w:hAnsi="Arial" w:cs="Arial"/>
        </w:rPr>
      </w:pPr>
      <w:r w:rsidRPr="001475FC">
        <w:rPr>
          <w:rFonts w:ascii="Arial" w:hAnsi="Arial" w:cs="Arial"/>
        </w:rPr>
        <w:t xml:space="preserve">Del 01 al 03 de agosto, el gobierno municipal celebró el espíritu generoso de las familias originarias de Oaxaca que llegaron a Cancún hace muchos años para formar un hogar, pero siguen viviendo fervientemente los ritos, usos y costumbres de las ocho regiones que componen ese bello estado lleno de tradición e identidad. </w:t>
      </w:r>
    </w:p>
    <w:p w14:paraId="2BF15736" w14:textId="77777777" w:rsidR="001475FC" w:rsidRPr="001475FC" w:rsidRDefault="001475FC" w:rsidP="001475FC">
      <w:pPr>
        <w:jc w:val="both"/>
        <w:rPr>
          <w:rFonts w:ascii="Arial" w:hAnsi="Arial" w:cs="Arial"/>
        </w:rPr>
      </w:pPr>
    </w:p>
    <w:p w14:paraId="64AB7AFF" w14:textId="77777777" w:rsidR="001475FC" w:rsidRPr="001475FC" w:rsidRDefault="001475FC" w:rsidP="001475FC">
      <w:pPr>
        <w:jc w:val="both"/>
        <w:rPr>
          <w:rFonts w:ascii="Arial" w:hAnsi="Arial" w:cs="Arial"/>
        </w:rPr>
      </w:pPr>
      <w:r w:rsidRPr="001475FC">
        <w:rPr>
          <w:rFonts w:ascii="Arial" w:hAnsi="Arial" w:cs="Arial"/>
        </w:rPr>
        <w:t xml:space="preserve">Dentro de la agenda cultural, como en todas las fechas, la tercera y última jornada inició el domingo 03 de agosto con la tradicional “Calenda” desde la Glorieta de “El Ceviche” en la Avenida Tulum, para animar en el paso a locales y visitantes con música y bailes, además invitarlos a la gran celebración que tuvo lugar en el Parque de las Palapas y sus inmediaciones. </w:t>
      </w:r>
    </w:p>
    <w:p w14:paraId="219A7450" w14:textId="77777777" w:rsidR="001475FC" w:rsidRPr="001475FC" w:rsidRDefault="001475FC" w:rsidP="001475FC">
      <w:pPr>
        <w:jc w:val="both"/>
        <w:rPr>
          <w:rFonts w:ascii="Arial" w:hAnsi="Arial" w:cs="Arial"/>
        </w:rPr>
      </w:pPr>
    </w:p>
    <w:p w14:paraId="3D6CD537" w14:textId="77777777" w:rsidR="001475FC" w:rsidRPr="001475FC" w:rsidRDefault="001475FC" w:rsidP="001475FC">
      <w:pPr>
        <w:jc w:val="both"/>
        <w:rPr>
          <w:rFonts w:ascii="Arial" w:hAnsi="Arial" w:cs="Arial"/>
        </w:rPr>
      </w:pPr>
      <w:r w:rsidRPr="001475FC">
        <w:rPr>
          <w:rFonts w:ascii="Arial" w:hAnsi="Arial" w:cs="Arial"/>
        </w:rPr>
        <w:t xml:space="preserve">En ese sitio, para apoyar a la economía local, se facilitó la participación de 120 expositores en total, entre integrantes del Padrón Único de Artesanos y Emprendedores; del programa “Ellas Facturan”, del Instituto Municipal de la Mujer (IMM); de “Expo Plantas”; más los pabellones de oaxaqueños y gastronómico. </w:t>
      </w:r>
    </w:p>
    <w:p w14:paraId="133C62A5" w14:textId="77777777" w:rsidR="001475FC" w:rsidRPr="001475FC" w:rsidRDefault="001475FC" w:rsidP="001475FC">
      <w:pPr>
        <w:jc w:val="both"/>
        <w:rPr>
          <w:rFonts w:ascii="Arial" w:hAnsi="Arial" w:cs="Arial"/>
        </w:rPr>
      </w:pPr>
    </w:p>
    <w:p w14:paraId="0EA1083F" w14:textId="77777777" w:rsidR="001475FC" w:rsidRPr="001475FC" w:rsidRDefault="001475FC" w:rsidP="001475FC">
      <w:pPr>
        <w:jc w:val="both"/>
        <w:rPr>
          <w:rFonts w:ascii="Arial" w:hAnsi="Arial" w:cs="Arial"/>
        </w:rPr>
      </w:pPr>
      <w:r w:rsidRPr="001475FC">
        <w:rPr>
          <w:rFonts w:ascii="Arial" w:hAnsi="Arial" w:cs="Arial"/>
        </w:rPr>
        <w:t xml:space="preserve">A lo largo de los tres días, se ofrecieron delicias de esa región como mole, tlayudas, memelas, chapulines, nieves y mezcal, entre otros antojitos, además de vender productos hechos a mano como textiles bordados, barro negro, alebrijes, palma y otros artículos. </w:t>
      </w:r>
    </w:p>
    <w:p w14:paraId="52C6041F" w14:textId="77777777" w:rsidR="001475FC" w:rsidRPr="001475FC" w:rsidRDefault="001475FC" w:rsidP="001475FC">
      <w:pPr>
        <w:jc w:val="both"/>
        <w:rPr>
          <w:rFonts w:ascii="Arial" w:hAnsi="Arial" w:cs="Arial"/>
        </w:rPr>
      </w:pPr>
    </w:p>
    <w:p w14:paraId="0953FE01" w14:textId="1198EBB0" w:rsidR="00B62185" w:rsidRPr="001475FC" w:rsidRDefault="001475FC" w:rsidP="001475FC">
      <w:pPr>
        <w:jc w:val="both"/>
        <w:rPr>
          <w:rFonts w:ascii="Arial" w:hAnsi="Arial" w:cs="Arial"/>
        </w:rPr>
      </w:pPr>
      <w:r w:rsidRPr="001475FC">
        <w:rPr>
          <w:rFonts w:ascii="Arial" w:hAnsi="Arial" w:cs="Arial"/>
        </w:rPr>
        <w:t xml:space="preserve">En el programa artístico y cultural, se tuvo más de 100 artistas en el escenario principal, incluidos invitados de ese estado como: “Las Hermanas Candiani”, Compañía de Danza Folklórica de Tlaxiaco, Banda Filarmónica Infantil y Juvenil de Santa Cruz Xoxocotlán, y la Compañía </w:t>
      </w:r>
      <w:proofErr w:type="spellStart"/>
      <w:r w:rsidRPr="001475FC">
        <w:rPr>
          <w:rFonts w:ascii="Arial" w:hAnsi="Arial" w:cs="Arial"/>
        </w:rPr>
        <w:t>Xochiquetzal</w:t>
      </w:r>
      <w:proofErr w:type="spellEnd"/>
      <w:r w:rsidRPr="001475FC">
        <w:rPr>
          <w:rFonts w:ascii="Arial" w:hAnsi="Arial" w:cs="Arial"/>
        </w:rPr>
        <w:t xml:space="preserve">.    </w:t>
      </w:r>
    </w:p>
    <w:p w14:paraId="63592C75" w14:textId="77777777" w:rsidR="00D06179" w:rsidRPr="00D93D0C" w:rsidRDefault="00D06179" w:rsidP="00D06179">
      <w:pPr>
        <w:jc w:val="both"/>
        <w:rPr>
          <w:rFonts w:ascii="Arial" w:hAnsi="Arial" w:cs="Arial"/>
        </w:rPr>
      </w:pPr>
    </w:p>
    <w:p w14:paraId="42E1B6FA" w14:textId="75F4EE57" w:rsidR="001B69E3" w:rsidRDefault="00D93D0C" w:rsidP="001475FC">
      <w:pPr>
        <w:jc w:val="center"/>
        <w:rPr>
          <w:rFonts w:ascii="Arial" w:hAnsi="Arial" w:cs="Arial"/>
        </w:rPr>
      </w:pPr>
      <w:r w:rsidRPr="00D93D0C">
        <w:rPr>
          <w:rFonts w:ascii="Arial" w:hAnsi="Arial" w:cs="Arial"/>
        </w:rPr>
        <w:t>*****</w:t>
      </w:r>
      <w:r>
        <w:rPr>
          <w:rFonts w:ascii="Arial" w:hAnsi="Arial" w:cs="Arial"/>
        </w:rPr>
        <w:t>******</w:t>
      </w:r>
    </w:p>
    <w:sectPr w:rsidR="001B69E3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9995" w14:textId="77777777" w:rsidR="00570AAF" w:rsidRDefault="00570AAF" w:rsidP="0092028B">
      <w:r>
        <w:separator/>
      </w:r>
    </w:p>
  </w:endnote>
  <w:endnote w:type="continuationSeparator" w:id="0">
    <w:p w14:paraId="7365F648" w14:textId="77777777" w:rsidR="00570AAF" w:rsidRDefault="00570AA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8376" w14:textId="77777777" w:rsidR="00570AAF" w:rsidRDefault="00570AAF" w:rsidP="0092028B">
      <w:r>
        <w:separator/>
      </w:r>
    </w:p>
  </w:footnote>
  <w:footnote w:type="continuationSeparator" w:id="0">
    <w:p w14:paraId="24704E4B" w14:textId="77777777" w:rsidR="00570AAF" w:rsidRDefault="00570AA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D594FE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D93D0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B6218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D594FE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D93D0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B62185">
                      <w:rPr>
                        <w:rFonts w:cstheme="minorHAnsi"/>
                        <w:b/>
                        <w:bCs/>
                        <w:lang w:val="es-ES"/>
                      </w:rPr>
                      <w:t>50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7EF0"/>
    <w:multiLevelType w:val="hybridMultilevel"/>
    <w:tmpl w:val="AF10877C"/>
    <w:lvl w:ilvl="0" w:tplc="F9CC8F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A6C3F"/>
    <w:multiLevelType w:val="hybridMultilevel"/>
    <w:tmpl w:val="43B018CE"/>
    <w:lvl w:ilvl="0" w:tplc="DC44C4F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D798C"/>
    <w:multiLevelType w:val="hybridMultilevel"/>
    <w:tmpl w:val="76840014"/>
    <w:lvl w:ilvl="0" w:tplc="F9CC8F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2"/>
  </w:num>
  <w:num w:numId="2" w16cid:durableId="381247589">
    <w:abstractNumId w:val="40"/>
  </w:num>
  <w:num w:numId="3" w16cid:durableId="1350453206">
    <w:abstractNumId w:val="13"/>
  </w:num>
  <w:num w:numId="4" w16cid:durableId="2059013186">
    <w:abstractNumId w:val="26"/>
  </w:num>
  <w:num w:numId="5" w16cid:durableId="2000115139">
    <w:abstractNumId w:val="28"/>
  </w:num>
  <w:num w:numId="6" w16cid:durableId="1912302049">
    <w:abstractNumId w:val="2"/>
  </w:num>
  <w:num w:numId="7" w16cid:durableId="1343319712">
    <w:abstractNumId w:val="43"/>
  </w:num>
  <w:num w:numId="8" w16cid:durableId="1458714387">
    <w:abstractNumId w:val="20"/>
  </w:num>
  <w:num w:numId="9" w16cid:durableId="812523015">
    <w:abstractNumId w:val="18"/>
  </w:num>
  <w:num w:numId="10" w16cid:durableId="1335645042">
    <w:abstractNumId w:val="31"/>
  </w:num>
  <w:num w:numId="11" w16cid:durableId="634992595">
    <w:abstractNumId w:val="25"/>
  </w:num>
  <w:num w:numId="12" w16cid:durableId="1755202202">
    <w:abstractNumId w:val="32"/>
  </w:num>
  <w:num w:numId="13" w16cid:durableId="1921794267">
    <w:abstractNumId w:val="3"/>
  </w:num>
  <w:num w:numId="14" w16cid:durableId="1147933680">
    <w:abstractNumId w:val="9"/>
  </w:num>
  <w:num w:numId="15" w16cid:durableId="2144344463">
    <w:abstractNumId w:val="27"/>
  </w:num>
  <w:num w:numId="16" w16cid:durableId="1053892324">
    <w:abstractNumId w:val="16"/>
  </w:num>
  <w:num w:numId="17" w16cid:durableId="359667562">
    <w:abstractNumId w:val="39"/>
  </w:num>
  <w:num w:numId="18" w16cid:durableId="469715409">
    <w:abstractNumId w:val="6"/>
  </w:num>
  <w:num w:numId="19" w16cid:durableId="1769495619">
    <w:abstractNumId w:val="42"/>
  </w:num>
  <w:num w:numId="20" w16cid:durableId="954218425">
    <w:abstractNumId w:val="29"/>
  </w:num>
  <w:num w:numId="21" w16cid:durableId="1789228862">
    <w:abstractNumId w:val="17"/>
  </w:num>
  <w:num w:numId="22" w16cid:durableId="208762983">
    <w:abstractNumId w:val="33"/>
  </w:num>
  <w:num w:numId="23" w16cid:durableId="1249850288">
    <w:abstractNumId w:val="30"/>
  </w:num>
  <w:num w:numId="24" w16cid:durableId="1870144636">
    <w:abstractNumId w:val="41"/>
  </w:num>
  <w:num w:numId="25" w16cid:durableId="1191576450">
    <w:abstractNumId w:val="19"/>
  </w:num>
  <w:num w:numId="26" w16cid:durableId="1404062520">
    <w:abstractNumId w:val="45"/>
  </w:num>
  <w:num w:numId="27" w16cid:durableId="1961111083">
    <w:abstractNumId w:val="24"/>
  </w:num>
  <w:num w:numId="28" w16cid:durableId="1958178584">
    <w:abstractNumId w:val="15"/>
  </w:num>
  <w:num w:numId="29" w16cid:durableId="1887066241">
    <w:abstractNumId w:val="11"/>
  </w:num>
  <w:num w:numId="30" w16cid:durableId="1481578913">
    <w:abstractNumId w:val="35"/>
  </w:num>
  <w:num w:numId="31" w16cid:durableId="1575628831">
    <w:abstractNumId w:val="47"/>
  </w:num>
  <w:num w:numId="32" w16cid:durableId="355618971">
    <w:abstractNumId w:val="1"/>
  </w:num>
  <w:num w:numId="33" w16cid:durableId="1724869732">
    <w:abstractNumId w:val="4"/>
  </w:num>
  <w:num w:numId="34" w16cid:durableId="585043784">
    <w:abstractNumId w:val="7"/>
  </w:num>
  <w:num w:numId="35" w16cid:durableId="1863545584">
    <w:abstractNumId w:val="23"/>
  </w:num>
  <w:num w:numId="36" w16cid:durableId="645280353">
    <w:abstractNumId w:val="37"/>
  </w:num>
  <w:num w:numId="37" w16cid:durableId="1545747600">
    <w:abstractNumId w:val="14"/>
  </w:num>
  <w:num w:numId="38" w16cid:durableId="1347440470">
    <w:abstractNumId w:val="36"/>
  </w:num>
  <w:num w:numId="39" w16cid:durableId="479804822">
    <w:abstractNumId w:val="44"/>
  </w:num>
  <w:num w:numId="40" w16cid:durableId="1991473985">
    <w:abstractNumId w:val="21"/>
  </w:num>
  <w:num w:numId="41" w16cid:durableId="304745832">
    <w:abstractNumId w:val="12"/>
  </w:num>
  <w:num w:numId="42" w16cid:durableId="1950046186">
    <w:abstractNumId w:val="5"/>
  </w:num>
  <w:num w:numId="43" w16cid:durableId="1960838494">
    <w:abstractNumId w:val="8"/>
  </w:num>
  <w:num w:numId="44" w16cid:durableId="540023665">
    <w:abstractNumId w:val="48"/>
  </w:num>
  <w:num w:numId="45" w16cid:durableId="1727483246">
    <w:abstractNumId w:val="38"/>
  </w:num>
  <w:num w:numId="46" w16cid:durableId="1819373564">
    <w:abstractNumId w:val="34"/>
  </w:num>
  <w:num w:numId="47" w16cid:durableId="1416051798">
    <w:abstractNumId w:val="10"/>
  </w:num>
  <w:num w:numId="48" w16cid:durableId="1123187139">
    <w:abstractNumId w:val="0"/>
  </w:num>
  <w:num w:numId="49" w16cid:durableId="174702560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26022"/>
    <w:rsid w:val="00031A0D"/>
    <w:rsid w:val="000438AE"/>
    <w:rsid w:val="0005079F"/>
    <w:rsid w:val="00056C58"/>
    <w:rsid w:val="00062485"/>
    <w:rsid w:val="000774B0"/>
    <w:rsid w:val="00090732"/>
    <w:rsid w:val="0009278B"/>
    <w:rsid w:val="00094975"/>
    <w:rsid w:val="000959F4"/>
    <w:rsid w:val="000A3C5B"/>
    <w:rsid w:val="000B0F40"/>
    <w:rsid w:val="000B62FF"/>
    <w:rsid w:val="000B7199"/>
    <w:rsid w:val="000C25FB"/>
    <w:rsid w:val="000C2D05"/>
    <w:rsid w:val="000C7121"/>
    <w:rsid w:val="000D10BB"/>
    <w:rsid w:val="000D2EE5"/>
    <w:rsid w:val="001029DE"/>
    <w:rsid w:val="0010321B"/>
    <w:rsid w:val="00103315"/>
    <w:rsid w:val="00104086"/>
    <w:rsid w:val="00106881"/>
    <w:rsid w:val="00111F21"/>
    <w:rsid w:val="0012269A"/>
    <w:rsid w:val="001251F8"/>
    <w:rsid w:val="00131F2A"/>
    <w:rsid w:val="0013537D"/>
    <w:rsid w:val="0014199E"/>
    <w:rsid w:val="0014645A"/>
    <w:rsid w:val="001475FC"/>
    <w:rsid w:val="00151AA4"/>
    <w:rsid w:val="001526F9"/>
    <w:rsid w:val="00176828"/>
    <w:rsid w:val="001771CE"/>
    <w:rsid w:val="00182CDD"/>
    <w:rsid w:val="00194489"/>
    <w:rsid w:val="001B69E3"/>
    <w:rsid w:val="001C2C3D"/>
    <w:rsid w:val="001C4AF7"/>
    <w:rsid w:val="001D1340"/>
    <w:rsid w:val="001E4054"/>
    <w:rsid w:val="001E5E55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2234C"/>
    <w:rsid w:val="00235A1B"/>
    <w:rsid w:val="0024391E"/>
    <w:rsid w:val="00246CB1"/>
    <w:rsid w:val="00262A6E"/>
    <w:rsid w:val="0027105C"/>
    <w:rsid w:val="00286E8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16E3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70111"/>
    <w:rsid w:val="003A421A"/>
    <w:rsid w:val="003A44F8"/>
    <w:rsid w:val="003A4B76"/>
    <w:rsid w:val="003B432D"/>
    <w:rsid w:val="003B6E25"/>
    <w:rsid w:val="003C3200"/>
    <w:rsid w:val="003C3C3E"/>
    <w:rsid w:val="003E64E6"/>
    <w:rsid w:val="003E712B"/>
    <w:rsid w:val="003F12E9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A7F19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0AAF"/>
    <w:rsid w:val="00571915"/>
    <w:rsid w:val="00575B3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D7908"/>
    <w:rsid w:val="005F0CDA"/>
    <w:rsid w:val="005F19EA"/>
    <w:rsid w:val="0061756C"/>
    <w:rsid w:val="0062505D"/>
    <w:rsid w:val="006258A4"/>
    <w:rsid w:val="0063174E"/>
    <w:rsid w:val="00634D39"/>
    <w:rsid w:val="00635A71"/>
    <w:rsid w:val="0063616E"/>
    <w:rsid w:val="0064764F"/>
    <w:rsid w:val="00650677"/>
    <w:rsid w:val="0065406D"/>
    <w:rsid w:val="00655B23"/>
    <w:rsid w:val="0066440A"/>
    <w:rsid w:val="006724C8"/>
    <w:rsid w:val="00673FAB"/>
    <w:rsid w:val="0067627D"/>
    <w:rsid w:val="00677EBC"/>
    <w:rsid w:val="00693DCB"/>
    <w:rsid w:val="006960A5"/>
    <w:rsid w:val="006A1CAC"/>
    <w:rsid w:val="006A2213"/>
    <w:rsid w:val="006A7277"/>
    <w:rsid w:val="006B1670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1F2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4807"/>
    <w:rsid w:val="00795266"/>
    <w:rsid w:val="00796F61"/>
    <w:rsid w:val="007A2457"/>
    <w:rsid w:val="007A420B"/>
    <w:rsid w:val="007B128D"/>
    <w:rsid w:val="007B3BA5"/>
    <w:rsid w:val="007B4CE8"/>
    <w:rsid w:val="007C074A"/>
    <w:rsid w:val="007D351D"/>
    <w:rsid w:val="007D7657"/>
    <w:rsid w:val="007E0B4C"/>
    <w:rsid w:val="007F3DEC"/>
    <w:rsid w:val="00821EC3"/>
    <w:rsid w:val="00822E90"/>
    <w:rsid w:val="0082636E"/>
    <w:rsid w:val="00835093"/>
    <w:rsid w:val="00835CA4"/>
    <w:rsid w:val="00840D26"/>
    <w:rsid w:val="00851F49"/>
    <w:rsid w:val="0086126D"/>
    <w:rsid w:val="00865C42"/>
    <w:rsid w:val="008725D3"/>
    <w:rsid w:val="00873C0C"/>
    <w:rsid w:val="00873EC2"/>
    <w:rsid w:val="0089057B"/>
    <w:rsid w:val="00891928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63DA9"/>
    <w:rsid w:val="009705EE"/>
    <w:rsid w:val="009952F7"/>
    <w:rsid w:val="009A7887"/>
    <w:rsid w:val="009B4600"/>
    <w:rsid w:val="009B6027"/>
    <w:rsid w:val="009C0DC7"/>
    <w:rsid w:val="009D1F21"/>
    <w:rsid w:val="009D2BE0"/>
    <w:rsid w:val="009D473A"/>
    <w:rsid w:val="009D4A58"/>
    <w:rsid w:val="009E11F6"/>
    <w:rsid w:val="009E444D"/>
    <w:rsid w:val="009F4338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2185"/>
    <w:rsid w:val="00B66CE3"/>
    <w:rsid w:val="00B759DC"/>
    <w:rsid w:val="00B823B5"/>
    <w:rsid w:val="00B96B70"/>
    <w:rsid w:val="00B97286"/>
    <w:rsid w:val="00BA3047"/>
    <w:rsid w:val="00BB0A1C"/>
    <w:rsid w:val="00BC1AE2"/>
    <w:rsid w:val="00BD5728"/>
    <w:rsid w:val="00BE2F07"/>
    <w:rsid w:val="00BF414F"/>
    <w:rsid w:val="00C068A2"/>
    <w:rsid w:val="00C12706"/>
    <w:rsid w:val="00C12F7F"/>
    <w:rsid w:val="00C1676A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CF5A85"/>
    <w:rsid w:val="00D00AB3"/>
    <w:rsid w:val="00D04834"/>
    <w:rsid w:val="00D05212"/>
    <w:rsid w:val="00D06179"/>
    <w:rsid w:val="00D07A87"/>
    <w:rsid w:val="00D10F05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93D0C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B6A19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63FDD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2F9D"/>
    <w:rsid w:val="00F4482A"/>
    <w:rsid w:val="00F53B19"/>
    <w:rsid w:val="00F55936"/>
    <w:rsid w:val="00F812A6"/>
    <w:rsid w:val="00F83DDD"/>
    <w:rsid w:val="00F848AE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20</cp:revision>
  <dcterms:created xsi:type="dcterms:W3CDTF">2025-07-31T02:28:00Z</dcterms:created>
  <dcterms:modified xsi:type="dcterms:W3CDTF">2025-08-04T19:11:00Z</dcterms:modified>
</cp:coreProperties>
</file>